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B659DB">
      <w:pPr>
        <w:jc w:val="center"/>
        <w:rPr>
          <w:rFonts w:hint="default" w:eastAsiaTheme="minorEastAsia"/>
          <w:b/>
          <w:bCs/>
          <w:kern w:val="44"/>
          <w:sz w:val="44"/>
          <w:szCs w:val="44"/>
          <w:lang w:val="en-US" w:eastAsia="zh-CN"/>
        </w:rPr>
      </w:pPr>
      <w:r>
        <w:rPr>
          <w:rFonts w:hint="eastAsia"/>
          <w:b/>
          <w:bCs/>
          <w:kern w:val="44"/>
          <w:sz w:val="44"/>
          <w:szCs w:val="44"/>
          <w:lang w:val="en-US" w:eastAsia="zh-CN"/>
        </w:rPr>
        <w:t>员工报销指引</w:t>
      </w:r>
    </w:p>
    <w:p w14:paraId="5CFB9E9C">
      <w:pPr>
        <w:spacing w:line="360" w:lineRule="auto"/>
        <w:rPr>
          <w:rFonts w:hint="default" w:asciiTheme="minorHAnsi" w:hAnsiTheme="minorHAnsi" w:eastAsiaTheme="minorEastAsia" w:cstheme="minorBidi"/>
          <w:b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44"/>
          <w:sz w:val="32"/>
          <w:szCs w:val="32"/>
          <w:lang w:val="en-US" w:eastAsia="zh-CN" w:bidi="ar-SA"/>
        </w:rPr>
        <w:t>第一点：</w:t>
      </w:r>
      <w:r>
        <w:rPr>
          <w:rFonts w:hint="eastAsia" w:cstheme="minorBidi"/>
          <w:b/>
          <w:bCs/>
          <w:kern w:val="44"/>
          <w:sz w:val="32"/>
          <w:szCs w:val="32"/>
          <w:lang w:val="en-US" w:eastAsia="zh-CN" w:bidi="ar-SA"/>
        </w:rPr>
        <w:t>报销流程</w:t>
      </w:r>
    </w:p>
    <w:p w14:paraId="5C6F26D2">
      <w:pPr>
        <w:numPr>
          <w:ilvl w:val="0"/>
          <w:numId w:val="1"/>
        </w:numPr>
        <w:spacing w:line="360" w:lineRule="auto"/>
        <w:ind w:left="425" w:leftChars="0" w:hanging="425" w:firstLineChars="0"/>
      </w:pPr>
      <w:r>
        <w:rPr>
          <w:rFonts w:hint="eastAsia"/>
          <w:color w:val="FF0000"/>
          <w:sz w:val="24"/>
          <w:szCs w:val="24"/>
        </w:rPr>
        <w:t>基本流程</w:t>
      </w:r>
      <w:r>
        <w:rPr>
          <w:rFonts w:hint="eastAsia"/>
        </w:rPr>
        <w:t>：申请人OA提交申请 →部门主管及领导审批 → 申请人打印OA申请单，粘贴相关附件 →递交财务部→ 财务部审批 → 付款</w:t>
      </w:r>
    </w:p>
    <w:p w14:paraId="1F097B07">
      <w:pPr>
        <w:numPr>
          <w:ilvl w:val="0"/>
          <w:numId w:val="1"/>
        </w:numPr>
        <w:spacing w:line="360" w:lineRule="auto"/>
        <w:ind w:left="425" w:leftChars="0" w:hanging="425" w:firstLineChars="0"/>
      </w:pPr>
      <w:r>
        <w:rPr>
          <w:color w:val="FF0000"/>
          <w:sz w:val="24"/>
          <w:szCs w:val="24"/>
        </w:rPr>
        <w:t>常见报销业务</w:t>
      </w:r>
      <w:r>
        <w:rPr>
          <w:rFonts w:hint="eastAsia"/>
          <w:color w:val="FF0000"/>
          <w:sz w:val="24"/>
          <w:szCs w:val="24"/>
        </w:rPr>
        <w:t>，具体适用</w:t>
      </w:r>
      <w:r>
        <w:rPr>
          <w:color w:val="FF0000"/>
          <w:sz w:val="24"/>
          <w:szCs w:val="24"/>
        </w:rPr>
        <w:t>流程</w:t>
      </w:r>
      <w:r>
        <w:rPr>
          <w:rFonts w:hint="eastAsia"/>
        </w:rPr>
        <w:t>：</w:t>
      </w:r>
    </w:p>
    <w:p w14:paraId="49C17CD8">
      <w:pPr>
        <w:pStyle w:val="13"/>
        <w:widowControl/>
        <w:numPr>
          <w:ilvl w:val="0"/>
          <w:numId w:val="2"/>
        </w:numPr>
        <w:spacing w:after="120" w:line="360" w:lineRule="auto"/>
        <w:ind w:left="360" w:leftChars="0" w:hanging="360" w:firstLineChars="0"/>
        <w:jc w:val="left"/>
      </w:pPr>
      <w:r>
        <w:rPr>
          <w:rFonts w:hint="eastAsia"/>
        </w:rPr>
        <w:t>出差类：《出差申请》→ 后续会自动发起《出差付款报销申请表》流程</w:t>
      </w:r>
    </w:p>
    <w:p w14:paraId="1EDF3CA1">
      <w:pPr>
        <w:pStyle w:val="13"/>
        <w:widowControl/>
        <w:numPr>
          <w:ilvl w:val="0"/>
          <w:numId w:val="2"/>
        </w:numPr>
        <w:spacing w:after="120" w:line="360" w:lineRule="auto"/>
        <w:ind w:left="360" w:leftChars="0" w:hanging="360" w:firstLineChars="0"/>
        <w:jc w:val="left"/>
      </w:pPr>
      <w:r>
        <w:t>QCC</w:t>
      </w:r>
      <w:r>
        <w:rPr>
          <w:rFonts w:hint="eastAsia"/>
        </w:rPr>
        <w:t>、</w:t>
      </w:r>
      <w:r>
        <w:t>俱乐部</w:t>
      </w:r>
      <w:r>
        <w:rPr>
          <w:rFonts w:hint="eastAsia"/>
        </w:rPr>
        <w:t>、</w:t>
      </w:r>
      <w:r>
        <w:t>部门经费</w:t>
      </w:r>
      <w:r>
        <w:rPr>
          <w:rFonts w:hint="eastAsia"/>
        </w:rPr>
        <w:t>等：《</w:t>
      </w:r>
      <w:r>
        <w:t>行政类报销</w:t>
      </w:r>
      <w:r>
        <w:rPr>
          <w:rFonts w:hint="eastAsia"/>
        </w:rPr>
        <w:t>》</w:t>
      </w:r>
    </w:p>
    <w:p w14:paraId="7525B9A9">
      <w:pPr>
        <w:pStyle w:val="13"/>
        <w:widowControl/>
        <w:numPr>
          <w:ilvl w:val="0"/>
          <w:numId w:val="2"/>
        </w:numPr>
        <w:spacing w:after="120" w:line="360" w:lineRule="auto"/>
        <w:ind w:left="360" w:leftChars="0" w:hanging="360" w:firstLineChars="0"/>
        <w:jc w:val="left"/>
      </w:pPr>
      <w:r>
        <w:t>采购类</w:t>
      </w:r>
      <w:r>
        <w:rPr>
          <w:rFonts w:hint="eastAsia"/>
        </w:rPr>
        <w:t>：《</w:t>
      </w:r>
      <w:r>
        <w:t>采购申请</w:t>
      </w:r>
      <w:r>
        <w:rPr>
          <w:rFonts w:hint="eastAsia"/>
        </w:rPr>
        <w:t>》→ 后续会自动发起《采购付款申请》流程</w:t>
      </w:r>
    </w:p>
    <w:p w14:paraId="43508C0B">
      <w:pPr>
        <w:pStyle w:val="13"/>
        <w:widowControl/>
        <w:numPr>
          <w:ilvl w:val="0"/>
          <w:numId w:val="2"/>
        </w:numPr>
        <w:spacing w:after="120" w:line="360" w:lineRule="auto"/>
        <w:ind w:left="360" w:leftChars="0" w:hanging="360" w:firstLineChars="0"/>
        <w:jc w:val="left"/>
      </w:pPr>
      <w:r>
        <w:rPr>
          <w:rFonts w:hint="eastAsia"/>
        </w:rPr>
        <w:t>借款类：《借款申请单》 ；还款时需提交《还款申请单》</w:t>
      </w:r>
    </w:p>
    <w:p w14:paraId="04196162">
      <w:pPr>
        <w:pStyle w:val="13"/>
        <w:widowControl/>
        <w:numPr>
          <w:ilvl w:val="0"/>
          <w:numId w:val="2"/>
        </w:numPr>
        <w:spacing w:after="120" w:line="360" w:lineRule="auto"/>
        <w:ind w:left="360" w:leftChars="0" w:hanging="360" w:firstLineChars="0"/>
        <w:jc w:val="left"/>
      </w:pPr>
      <w:r>
        <w:t>其他日常费用类</w:t>
      </w:r>
      <w:r>
        <w:rPr>
          <w:rFonts w:hint="eastAsia"/>
        </w:rPr>
        <w:t>：《日常报销付款申请单》</w:t>
      </w:r>
    </w:p>
    <w:p w14:paraId="5CB9A8D8">
      <w:pPr>
        <w:pStyle w:val="13"/>
        <w:widowControl/>
        <w:numPr>
          <w:ilvl w:val="0"/>
          <w:numId w:val="2"/>
        </w:numPr>
        <w:spacing w:after="120" w:line="360" w:lineRule="auto"/>
        <w:ind w:left="360" w:leftChars="0" w:hanging="360" w:firstLineChars="0"/>
        <w:jc w:val="left"/>
      </w:pPr>
      <w:r>
        <w:t>如需接待，先提交《</w:t>
      </w:r>
      <w:r>
        <w:rPr>
          <w:rFonts w:hint="eastAsia"/>
        </w:rPr>
        <w:t>客户接待申请表</w:t>
      </w:r>
      <w:r>
        <w:t>》 ，然后再提交</w:t>
      </w:r>
      <w:r>
        <w:rPr>
          <w:rFonts w:hint="eastAsia"/>
        </w:rPr>
        <w:t>《日常报销付款申请单》报销费用</w:t>
      </w:r>
    </w:p>
    <w:p w14:paraId="23F00914">
      <w:pPr>
        <w:pStyle w:val="13"/>
        <w:widowControl/>
        <w:numPr>
          <w:ilvl w:val="0"/>
          <w:numId w:val="2"/>
        </w:numPr>
        <w:spacing w:after="120" w:line="360" w:lineRule="auto"/>
        <w:ind w:left="360" w:leftChars="0" w:hanging="360" w:firstLineChars="0"/>
        <w:jc w:val="left"/>
      </w:pPr>
      <w:r>
        <w:t>费用类型选择</w:t>
      </w:r>
      <w:r>
        <w:rPr>
          <w:rFonts w:hint="eastAsia"/>
        </w:rPr>
        <w:t>“预付账款”的，后续收到发票，再提交报销发票流程，属于采购类的，提交《采购付款报销（报销发票）》流程；属于日常报销的，提交《日常报销付款（报销发票）》流程。</w:t>
      </w:r>
    </w:p>
    <w:p w14:paraId="6E40DBC0">
      <w:pPr>
        <w:spacing w:line="360" w:lineRule="auto"/>
        <w:rPr>
          <w:rFonts w:hint="eastAsia" w:asciiTheme="minorHAnsi" w:hAnsiTheme="minorHAnsi" w:eastAsiaTheme="minorEastAsia" w:cstheme="minorBidi"/>
          <w:b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44"/>
          <w:sz w:val="32"/>
          <w:szCs w:val="32"/>
          <w:lang w:val="en-US" w:eastAsia="zh-CN" w:bidi="ar-SA"/>
        </w:rPr>
        <w:t xml:space="preserve">第二点：报销文件提交要求  </w:t>
      </w:r>
    </w:p>
    <w:p w14:paraId="4D8807AF">
      <w:pPr>
        <w:numPr>
          <w:ilvl w:val="0"/>
          <w:numId w:val="3"/>
        </w:numPr>
        <w:spacing w:line="360" w:lineRule="auto"/>
        <w:ind w:left="425" w:leftChars="0" w:hanging="425" w:firstLineChars="0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申请人提交OA申请，打印报销申请表</w:t>
      </w:r>
    </w:p>
    <w:p w14:paraId="60B0BDE8">
      <w:pPr>
        <w:pStyle w:val="13"/>
        <w:widowControl/>
        <w:numPr>
          <w:ilvl w:val="0"/>
          <w:numId w:val="4"/>
        </w:numPr>
        <w:spacing w:after="120" w:line="360" w:lineRule="auto"/>
        <w:ind w:left="360" w:leftChars="0" w:hanging="360" w:firstLineChars="0"/>
        <w:jc w:val="left"/>
        <w:rPr>
          <w:rFonts w:hint="eastAsia"/>
        </w:rPr>
      </w:pPr>
      <w:r>
        <w:rPr>
          <w:rFonts w:hint="eastAsia"/>
        </w:rPr>
        <w:t>费用归属人与部门填写应保持一致</w:t>
      </w:r>
    </w:p>
    <w:p w14:paraId="77725341">
      <w:pPr>
        <w:pStyle w:val="13"/>
        <w:widowControl/>
        <w:numPr>
          <w:ilvl w:val="0"/>
          <w:numId w:val="4"/>
        </w:numPr>
        <w:spacing w:after="120" w:line="360" w:lineRule="auto"/>
        <w:ind w:left="360" w:leftChars="0" w:hanging="360" w:firstLineChars="0"/>
        <w:jc w:val="left"/>
        <w:rPr>
          <w:rFonts w:hint="eastAsia"/>
        </w:rPr>
      </w:pPr>
      <w:r>
        <w:rPr>
          <w:rFonts w:hint="eastAsia"/>
        </w:rPr>
        <w:t>选择报销的费用类型，不确定的费用类型，可与财务部确认再填写。</w:t>
      </w:r>
    </w:p>
    <w:p w14:paraId="77F0ECFB">
      <w:pPr>
        <w:pStyle w:val="13"/>
        <w:widowControl/>
        <w:numPr>
          <w:ilvl w:val="0"/>
          <w:numId w:val="4"/>
        </w:numPr>
        <w:spacing w:after="120" w:line="360" w:lineRule="auto"/>
        <w:ind w:left="360" w:leftChars="0" w:hanging="360" w:firstLineChars="0"/>
        <w:jc w:val="left"/>
        <w:rPr>
          <w:rFonts w:hint="eastAsia"/>
        </w:rPr>
      </w:pPr>
      <w:r>
        <w:rPr>
          <w:rFonts w:hint="eastAsia"/>
        </w:rPr>
        <w:t>上传电子发票，命名规则销售方名称+发票号码。如电子发票较多，可打包压缩文上传。</w:t>
      </w:r>
    </w:p>
    <w:p w14:paraId="70C04980">
      <w:pPr>
        <w:pStyle w:val="13"/>
        <w:widowControl/>
        <w:numPr>
          <w:ilvl w:val="0"/>
          <w:numId w:val="4"/>
        </w:numPr>
        <w:spacing w:after="120" w:line="360" w:lineRule="auto"/>
        <w:ind w:left="360" w:leftChars="0" w:hanging="360" w:firstLineChars="0"/>
        <w:jc w:val="left"/>
        <w:rPr>
          <w:rFonts w:hint="eastAsia"/>
        </w:rPr>
      </w:pPr>
      <w:r>
        <w:rPr>
          <w:rFonts w:hint="eastAsia"/>
        </w:rPr>
        <w:t>产品部需要填写项目名称及比例，销售部填写产品线、客户群及比例</w:t>
      </w:r>
    </w:p>
    <w:p w14:paraId="61C7018D">
      <w:pPr>
        <w:pStyle w:val="13"/>
        <w:widowControl/>
        <w:numPr>
          <w:ilvl w:val="0"/>
          <w:numId w:val="4"/>
        </w:numPr>
        <w:spacing w:after="120" w:line="360" w:lineRule="auto"/>
        <w:ind w:left="360" w:leftChars="0" w:hanging="360" w:firstLineChars="0"/>
        <w:jc w:val="left"/>
        <w:rPr>
          <w:rFonts w:hint="eastAsia"/>
        </w:rPr>
      </w:pPr>
      <w:r>
        <w:rPr>
          <w:rFonts w:hint="eastAsia"/>
        </w:rPr>
        <w:t>收款账号按照工资卡账号填写</w:t>
      </w:r>
    </w:p>
    <w:p w14:paraId="73F06DD5">
      <w:pPr>
        <w:pStyle w:val="13"/>
        <w:widowControl/>
        <w:numPr>
          <w:ilvl w:val="0"/>
          <w:numId w:val="4"/>
        </w:numPr>
        <w:spacing w:after="120" w:line="360" w:lineRule="auto"/>
        <w:ind w:left="360" w:leftChars="0" w:hanging="360" w:firstLineChars="0"/>
        <w:jc w:val="left"/>
        <w:rPr>
          <w:rFonts w:hint="eastAsia"/>
        </w:rPr>
      </w:pPr>
      <w:r>
        <w:rPr>
          <w:rFonts w:hint="eastAsia"/>
        </w:rPr>
        <w:t>提交后可打印</w:t>
      </w:r>
      <w:r>
        <w:rPr>
          <w:rFonts w:hint="eastAsia"/>
          <w:lang w:val="en-US" w:eastAsia="zh-CN"/>
        </w:rPr>
        <w:t>报销</w:t>
      </w:r>
      <w:r>
        <w:rPr>
          <w:rFonts w:hint="eastAsia"/>
        </w:rPr>
        <w:t>申请</w:t>
      </w:r>
      <w:r>
        <w:rPr>
          <w:rFonts w:hint="eastAsia"/>
          <w:lang w:val="en-US" w:eastAsia="zh-CN"/>
        </w:rPr>
        <w:t>表</w:t>
      </w:r>
    </w:p>
    <w:p w14:paraId="5112FE40">
      <w:pPr>
        <w:pStyle w:val="13"/>
        <w:widowControl/>
        <w:numPr>
          <w:ilvl w:val="0"/>
          <w:numId w:val="4"/>
        </w:numPr>
        <w:spacing w:after="120" w:line="360" w:lineRule="auto"/>
        <w:ind w:left="360" w:leftChars="0" w:hanging="360" w:firstLineChars="0"/>
        <w:jc w:val="left"/>
      </w:pPr>
      <w:r>
        <w:rPr>
          <w:rFonts w:hint="eastAsia"/>
        </w:rPr>
        <w:t>以《日常报销付款申请</w:t>
      </w:r>
      <w:r>
        <w:rPr>
          <w:rFonts w:hint="eastAsia"/>
          <w:lang w:val="en-US" w:eastAsia="zh-CN"/>
        </w:rPr>
        <w:t>单</w:t>
      </w:r>
      <w:r>
        <w:rPr>
          <w:rFonts w:hint="eastAsia"/>
        </w:rPr>
        <w:t>》为例：</w:t>
      </w:r>
    </w:p>
    <w:p w14:paraId="622FC95E">
      <w:pPr>
        <w:jc w:val="left"/>
      </w:pPr>
      <w:r>
        <w:drawing>
          <wp:inline distT="0" distB="0" distL="0" distR="0">
            <wp:extent cx="5274310" cy="1685925"/>
            <wp:effectExtent l="0" t="0" r="2540" b="9525"/>
            <wp:docPr id="7282589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25898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FE239">
      <w:pPr>
        <w:jc w:val="left"/>
      </w:pPr>
    </w:p>
    <w:p w14:paraId="45F690ED">
      <w:pPr>
        <w:numPr>
          <w:ilvl w:val="0"/>
          <w:numId w:val="3"/>
        </w:numPr>
        <w:spacing w:line="360" w:lineRule="auto"/>
        <w:ind w:left="425" w:leftChars="0" w:hanging="425" w:firstLineChars="0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打印电子发票及附件（深圳人员参考此方式打印）</w:t>
      </w:r>
    </w:p>
    <w:p w14:paraId="02A86C96">
      <w:pPr>
        <w:pStyle w:val="13"/>
        <w:widowControl/>
        <w:numPr>
          <w:ilvl w:val="0"/>
          <w:numId w:val="5"/>
        </w:numPr>
        <w:spacing w:after="120" w:line="360" w:lineRule="auto"/>
        <w:ind w:left="360" w:leftChars="0" w:hanging="360" w:firstLineChars="0"/>
        <w:jc w:val="left"/>
        <w:rPr>
          <w:rFonts w:hint="eastAsia"/>
        </w:rPr>
      </w:pPr>
      <w:r>
        <w:rPr>
          <w:rFonts w:hint="eastAsia"/>
        </w:rPr>
        <w:t>打印发票按照如下方式打印，发票打印出来大小为凭证纸（240*140mm）尺寸。</w:t>
      </w:r>
    </w:p>
    <w:p w14:paraId="125A7536">
      <w:pPr>
        <w:pStyle w:val="13"/>
        <w:widowControl/>
        <w:numPr>
          <w:ilvl w:val="0"/>
          <w:numId w:val="5"/>
        </w:numPr>
        <w:spacing w:after="120" w:line="360" w:lineRule="auto"/>
        <w:ind w:left="360" w:leftChars="0" w:hanging="360" w:firstLineChars="0"/>
        <w:jc w:val="left"/>
        <w:rPr>
          <w:rFonts w:hint="eastAsia"/>
        </w:rPr>
      </w:pPr>
      <w:r>
        <w:rPr>
          <w:rFonts w:hint="eastAsia"/>
        </w:rPr>
        <w:t>选择恒扬黑白打印机，选择属性→基本→横向→凭证纸→手送纸盒→确定</w:t>
      </w:r>
    </w:p>
    <w:p w14:paraId="334F4D5F">
      <w:pPr>
        <w:pStyle w:val="13"/>
        <w:widowControl/>
        <w:numPr>
          <w:ilvl w:val="0"/>
          <w:numId w:val="5"/>
        </w:numPr>
        <w:spacing w:after="120" w:line="360" w:lineRule="auto"/>
        <w:ind w:left="360" w:leftChars="0" w:hanging="360" w:firstLineChars="0"/>
        <w:jc w:val="left"/>
        <w:rPr>
          <w:rFonts w:hint="eastAsia"/>
        </w:rPr>
      </w:pPr>
      <w:r>
        <w:rPr>
          <w:rFonts w:hint="eastAsia"/>
        </w:rPr>
        <w:t>如打印机无法打印出凭证纸大小发票，需要手工折叠或者裁剪的方式保持与凭证纸大小一致。（凭证纸在市场部打印机旁，可以参考大小240*140mm）</w:t>
      </w:r>
    </w:p>
    <w:p w14:paraId="2B0BFDB0">
      <w:r>
        <w:drawing>
          <wp:inline distT="0" distB="0" distL="0" distR="0">
            <wp:extent cx="4391660" cy="3286125"/>
            <wp:effectExtent l="0" t="0" r="8890" b="0"/>
            <wp:docPr id="21389039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90399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7763" cy="329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E901F"/>
    <w:p w14:paraId="472E466C"/>
    <w:p w14:paraId="0CE90F13"/>
    <w:p w14:paraId="244DEA41"/>
    <w:p w14:paraId="67B79F50"/>
    <w:p w14:paraId="47705796"/>
    <w:p w14:paraId="2391BBAD"/>
    <w:p w14:paraId="4150074D"/>
    <w:p w14:paraId="28BD2799"/>
    <w:p w14:paraId="7E0C97E8"/>
    <w:p w14:paraId="011710F8"/>
    <w:p w14:paraId="3332EF73">
      <w:pPr>
        <w:numPr>
          <w:ilvl w:val="0"/>
          <w:numId w:val="3"/>
        </w:numPr>
        <w:spacing w:line="360" w:lineRule="auto"/>
        <w:ind w:left="425" w:leftChars="0" w:hanging="425" w:firstLineChars="0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粘贴单据</w:t>
      </w:r>
    </w:p>
    <w:p w14:paraId="65770DDC">
      <w:pPr>
        <w:pStyle w:val="13"/>
        <w:widowControl/>
        <w:numPr>
          <w:ilvl w:val="0"/>
          <w:numId w:val="6"/>
        </w:numPr>
        <w:spacing w:after="120" w:line="360" w:lineRule="auto"/>
        <w:ind w:left="360" w:leftChars="0" w:hanging="360" w:firstLineChars="0"/>
        <w:jc w:val="left"/>
        <w:rPr>
          <w:rFonts w:hint="eastAsia"/>
        </w:rPr>
      </w:pPr>
      <w:r>
        <w:rPr>
          <w:rFonts w:hint="eastAsia"/>
        </w:rPr>
        <w:t>费用报销申请表贴首页，其次按照费用类型粘贴发票及附件用胶水粘贴左上角。</w:t>
      </w:r>
    </w:p>
    <w:p w14:paraId="03F25014">
      <w:pPr>
        <w:pStyle w:val="13"/>
        <w:widowControl/>
        <w:numPr>
          <w:ilvl w:val="0"/>
          <w:numId w:val="6"/>
        </w:numPr>
        <w:spacing w:after="120" w:line="360" w:lineRule="auto"/>
        <w:ind w:left="360" w:leftChars="0" w:hanging="360" w:firstLineChars="0"/>
        <w:jc w:val="left"/>
        <w:rPr>
          <w:rFonts w:hint="eastAsia"/>
        </w:rPr>
      </w:pPr>
      <w:r>
        <w:rPr>
          <w:rFonts w:hint="eastAsia"/>
        </w:rPr>
        <w:t>按费用票据类别分别分类粘贴，同类票据(如差旅费类、公共汽车票类、出租车票类等)归集在一起。火车及出租车车纸质票据需要粘贴在凭证纸右侧，凭证纸在市场部旁打印机处桌子上。</w:t>
      </w:r>
    </w:p>
    <w:p w14:paraId="35FE9C57">
      <w:pPr>
        <w:pStyle w:val="13"/>
        <w:widowControl/>
        <w:numPr>
          <w:ilvl w:val="0"/>
          <w:numId w:val="6"/>
        </w:numPr>
        <w:spacing w:after="120" w:line="360" w:lineRule="auto"/>
        <w:ind w:left="360" w:leftChars="0" w:hanging="360" w:firstLineChars="0"/>
        <w:jc w:val="left"/>
        <w:rPr>
          <w:rFonts w:hint="eastAsia"/>
        </w:rPr>
      </w:pPr>
      <w:r>
        <w:rPr>
          <w:rFonts w:hint="eastAsia"/>
        </w:rPr>
        <w:t>电子发票粘贴时注意发票二维码及信息不可以遮挡。</w:t>
      </w:r>
    </w:p>
    <w:p w14:paraId="2940CE5C"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636010" cy="2401570"/>
            <wp:effectExtent l="0" t="0" r="2540" b="0"/>
            <wp:docPr id="7611983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198372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6068" cy="240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87B11">
      <w:pPr>
        <w:jc w:val="left"/>
        <w:rPr>
          <w:sz w:val="28"/>
          <w:szCs w:val="28"/>
        </w:rPr>
      </w:pPr>
      <w:r>
        <w:rPr>
          <w:rFonts w:hint="eastAsia"/>
        </w:rPr>
        <w:t>下面是粘贴较好的视频，大家可以参考：</w:t>
      </w:r>
    </w:p>
    <w:p w14:paraId="2039F962">
      <w:pPr>
        <w:jc w:val="left"/>
        <w:rPr>
          <w:sz w:val="28"/>
          <w:szCs w:val="28"/>
        </w:rPr>
      </w:pPr>
      <w:r>
        <w:rPr>
          <w:sz w:val="28"/>
          <w:szCs w:val="28"/>
        </w:rPr>
        <w:object>
          <v:shape id="_x0000_i1025" o:spt="75" type="#_x0000_t75" style="height:42pt;width:231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7">
            <o:LockedField>false</o:LockedField>
          </o:OLEObject>
        </w:object>
      </w:r>
    </w:p>
    <w:p w14:paraId="703D40D1">
      <w:pPr>
        <w:jc w:val="left"/>
      </w:pPr>
      <w:r>
        <w:rPr>
          <w:rFonts w:hint="eastAsia"/>
        </w:rPr>
        <w:t>（以上粘贴要求是保证财务部最后将报销单装订成册，方便归档及后续审计查看。）</w:t>
      </w:r>
    </w:p>
    <w:p w14:paraId="7EE8CAD0"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733675" cy="2049145"/>
            <wp:effectExtent l="0" t="0" r="0" b="8255"/>
            <wp:docPr id="3572447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44721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673" cy="20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A362B">
      <w:pPr>
        <w:jc w:val="left"/>
        <w:rPr>
          <w:sz w:val="28"/>
          <w:szCs w:val="28"/>
        </w:rPr>
      </w:pPr>
    </w:p>
    <w:p w14:paraId="5E25CCE7">
      <w:pPr>
        <w:jc w:val="left"/>
        <w:rPr>
          <w:sz w:val="28"/>
          <w:szCs w:val="28"/>
        </w:rPr>
      </w:pPr>
    </w:p>
    <w:p w14:paraId="15CAB0EB">
      <w:pPr>
        <w:jc w:val="left"/>
        <w:rPr>
          <w:sz w:val="28"/>
          <w:szCs w:val="28"/>
        </w:rPr>
      </w:pPr>
    </w:p>
    <w:p w14:paraId="4DBC2130">
      <w:pPr>
        <w:spacing w:line="360" w:lineRule="auto"/>
        <w:rPr>
          <w:rFonts w:hint="eastAsia" w:asciiTheme="minorHAnsi" w:hAnsiTheme="minorHAnsi" w:eastAsiaTheme="minorEastAsia" w:cstheme="minorBidi"/>
          <w:b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44"/>
          <w:sz w:val="32"/>
          <w:szCs w:val="32"/>
          <w:lang w:val="en-US" w:eastAsia="zh-CN" w:bidi="ar-SA"/>
        </w:rPr>
        <w:t>第三点</w:t>
      </w:r>
      <w:r>
        <w:rPr>
          <w:rFonts w:hint="eastAsia" w:cstheme="minorBidi"/>
          <w:b/>
          <w:bCs/>
          <w:kern w:val="44"/>
          <w:sz w:val="32"/>
          <w:szCs w:val="32"/>
          <w:lang w:val="en-US" w:eastAsia="zh-CN" w:bidi="ar-SA"/>
        </w:rPr>
        <w:t>：</w:t>
      </w:r>
      <w:r>
        <w:rPr>
          <w:rFonts w:hint="eastAsia" w:asciiTheme="minorHAnsi" w:hAnsiTheme="minorHAnsi" w:eastAsiaTheme="minorEastAsia" w:cstheme="minorBidi"/>
          <w:b/>
          <w:bCs/>
          <w:kern w:val="44"/>
          <w:sz w:val="32"/>
          <w:szCs w:val="32"/>
          <w:lang w:val="en-US" w:eastAsia="zh-CN" w:bidi="ar-SA"/>
        </w:rPr>
        <w:t>报销时间</w:t>
      </w:r>
    </w:p>
    <w:p w14:paraId="51CDFFB6">
      <w:pPr>
        <w:pStyle w:val="13"/>
        <w:widowControl/>
        <w:numPr>
          <w:ilvl w:val="0"/>
          <w:numId w:val="7"/>
        </w:numPr>
        <w:spacing w:after="120" w:line="360" w:lineRule="auto"/>
        <w:ind w:left="360" w:leftChars="0" w:hanging="360" w:firstLineChars="0"/>
        <w:jc w:val="left"/>
        <w:rPr>
          <w:rFonts w:hint="eastAsia"/>
        </w:rPr>
      </w:pPr>
      <w:r>
        <w:rPr>
          <w:rFonts w:hint="eastAsia"/>
        </w:rPr>
        <w:t>报销时间：深圳每周周三支付，如遇节假日会视情况顺延。如有特殊事项需要临时支付，除正常审批流程外，还需财务总监签字，方可支付。</w:t>
      </w:r>
    </w:p>
    <w:p w14:paraId="238505D2">
      <w:pPr>
        <w:pStyle w:val="13"/>
        <w:widowControl/>
        <w:numPr>
          <w:ilvl w:val="0"/>
          <w:numId w:val="7"/>
        </w:numPr>
        <w:spacing w:after="120" w:line="360" w:lineRule="auto"/>
        <w:ind w:left="360" w:leftChars="0" w:hanging="360" w:firstLineChars="0"/>
        <w:jc w:val="left"/>
        <w:rPr>
          <w:rFonts w:hint="eastAsia"/>
        </w:rPr>
      </w:pPr>
      <w:r>
        <w:rPr>
          <w:rFonts w:hint="eastAsia"/>
        </w:rPr>
        <w:t>武汉每周周三付款，如遇节假日会视情况顺延。</w:t>
      </w:r>
    </w:p>
    <w:p w14:paraId="1B88FF6F">
      <w:pPr>
        <w:pStyle w:val="13"/>
        <w:widowControl/>
        <w:numPr>
          <w:ilvl w:val="0"/>
          <w:numId w:val="7"/>
        </w:numPr>
        <w:spacing w:after="120" w:line="360" w:lineRule="auto"/>
        <w:ind w:left="360" w:leftChars="0" w:hanging="360" w:firstLineChars="0"/>
        <w:jc w:val="left"/>
        <w:rPr>
          <w:rFonts w:hint="eastAsia"/>
        </w:rPr>
      </w:pPr>
      <w:r>
        <w:rPr>
          <w:rFonts w:hint="eastAsia"/>
        </w:rPr>
        <w:t>北京分公司每两周周五付款，如遇节假日会视情况顺延。</w:t>
      </w:r>
    </w:p>
    <w:p w14:paraId="115E1D9A">
      <w:pPr>
        <w:pStyle w:val="13"/>
        <w:widowControl/>
        <w:numPr>
          <w:ilvl w:val="0"/>
          <w:numId w:val="7"/>
        </w:numPr>
        <w:spacing w:after="120" w:line="360" w:lineRule="auto"/>
        <w:ind w:left="360" w:leftChars="0" w:hanging="360" w:firstLineChars="0"/>
        <w:jc w:val="left"/>
        <w:rPr>
          <w:rFonts w:hint="eastAsia"/>
        </w:rPr>
      </w:pPr>
      <w:r>
        <w:rPr>
          <w:rFonts w:hint="eastAsia"/>
        </w:rPr>
        <w:t>报销要及时：当月费用尽量当月报销，原则上不得超过2个月，如逾期须部门总监审批通过方可报销。费用不得跨年，年末来不及报销，可先将待报销费用整理给财务计提，未及时报销且未通知财务计提的，不予在次年报销。具体要求年末财务会发邮件提醒。</w:t>
      </w:r>
    </w:p>
    <w:p w14:paraId="222AE6A3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</w:rPr>
      </w:pPr>
    </w:p>
    <w:p w14:paraId="31304379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</w:rPr>
      </w:pPr>
    </w:p>
    <w:p w14:paraId="7DA67DC3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</w:rPr>
      </w:pPr>
    </w:p>
    <w:p w14:paraId="55F10593">
      <w:pPr>
        <w:spacing w:line="360" w:lineRule="auto"/>
        <w:rPr>
          <w:rFonts w:hint="eastAsia" w:asciiTheme="minorHAnsi" w:hAnsiTheme="minorHAnsi" w:eastAsiaTheme="minorEastAsia" w:cstheme="minorBidi"/>
          <w:b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44"/>
          <w:sz w:val="32"/>
          <w:szCs w:val="32"/>
          <w:lang w:val="en-US" w:eastAsia="zh-CN" w:bidi="ar-SA"/>
        </w:rPr>
        <w:t>第四点</w:t>
      </w:r>
      <w:r>
        <w:rPr>
          <w:rFonts w:hint="eastAsia" w:cstheme="minorBidi"/>
          <w:b/>
          <w:bCs/>
          <w:kern w:val="44"/>
          <w:sz w:val="32"/>
          <w:szCs w:val="32"/>
          <w:lang w:val="en-US" w:eastAsia="zh-CN" w:bidi="ar-SA"/>
        </w:rPr>
        <w:t>：</w:t>
      </w:r>
      <w:r>
        <w:rPr>
          <w:rFonts w:hint="eastAsia" w:asciiTheme="minorHAnsi" w:hAnsiTheme="minorHAnsi" w:eastAsiaTheme="minorEastAsia" w:cstheme="minorBidi"/>
          <w:b/>
          <w:bCs/>
          <w:kern w:val="44"/>
          <w:sz w:val="32"/>
          <w:szCs w:val="32"/>
          <w:lang w:val="en-US" w:eastAsia="zh-CN" w:bidi="ar-SA"/>
        </w:rPr>
        <w:t>其他特殊情况要求</w:t>
      </w:r>
    </w:p>
    <w:p w14:paraId="640DF3BC">
      <w:pPr>
        <w:pStyle w:val="13"/>
        <w:widowControl/>
        <w:numPr>
          <w:ilvl w:val="0"/>
          <w:numId w:val="8"/>
        </w:numPr>
        <w:spacing w:after="120" w:line="360" w:lineRule="auto"/>
        <w:ind w:left="360" w:leftChars="0" w:hanging="360" w:firstLineChars="0"/>
        <w:jc w:val="left"/>
        <w:rPr>
          <w:rFonts w:hint="eastAsia"/>
        </w:rPr>
      </w:pPr>
      <w:r>
        <w:rPr>
          <w:rFonts w:hint="eastAsia"/>
          <w:highlight w:val="yellow"/>
          <w:lang w:val="en-US" w:eastAsia="zh-CN"/>
        </w:rPr>
        <w:t>费用报销均需提供发票，无发票一律不允许报销</w:t>
      </w:r>
      <w:r>
        <w:rPr>
          <w:rFonts w:hint="eastAsia"/>
          <w:lang w:val="en-US" w:eastAsia="zh-CN"/>
        </w:rPr>
        <w:t>。</w:t>
      </w:r>
    </w:p>
    <w:p w14:paraId="435D8F6D">
      <w:pPr>
        <w:pStyle w:val="13"/>
        <w:widowControl/>
        <w:numPr>
          <w:ilvl w:val="0"/>
          <w:numId w:val="8"/>
        </w:numPr>
        <w:spacing w:after="120" w:line="360" w:lineRule="auto"/>
        <w:ind w:left="360" w:leftChars="0" w:hanging="360" w:firstLineChars="0"/>
        <w:jc w:val="left"/>
        <w:rPr>
          <w:rFonts w:hint="eastAsia"/>
        </w:rPr>
      </w:pPr>
      <w:r>
        <w:rPr>
          <w:rFonts w:hint="eastAsia"/>
        </w:rPr>
        <w:t>深圳人员开具发票时注意</w:t>
      </w:r>
      <w:r>
        <w:rPr>
          <w:rFonts w:hint="eastAsia"/>
          <w:lang w:eastAsia="zh-CN"/>
        </w:rPr>
        <w:t>：</w:t>
      </w:r>
      <w:r>
        <w:rPr>
          <w:rFonts w:hint="eastAsia"/>
        </w:rPr>
        <w:t>与公司日常经营相关的业务应优先开具增值税专用发票</w:t>
      </w:r>
      <w:r>
        <w:rPr>
          <w:rFonts w:hint="eastAsia"/>
          <w:lang w:eastAsia="zh-CN"/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比如住宿费、维修费、材料费、办公费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等。如</w:t>
      </w:r>
      <w:r>
        <w:rPr>
          <w:rFonts w:hint="eastAsia"/>
        </w:rPr>
        <w:t>开具增值税专用发票需要打印两份，一份粘贴在报销单中，另一份单独夹在报销单中，由财务部单独保管。</w:t>
      </w:r>
    </w:p>
    <w:p w14:paraId="514287F2">
      <w:pPr>
        <w:pStyle w:val="13"/>
        <w:widowControl/>
        <w:numPr>
          <w:ilvl w:val="0"/>
          <w:numId w:val="8"/>
        </w:numPr>
        <w:spacing w:after="120" w:line="360" w:lineRule="auto"/>
        <w:ind w:left="360" w:leftChars="0" w:hanging="360" w:firstLineChars="0"/>
        <w:jc w:val="left"/>
        <w:rPr>
          <w:rFonts w:hint="eastAsia"/>
        </w:rPr>
      </w:pPr>
      <w:r>
        <w:rPr>
          <w:rFonts w:hint="eastAsia"/>
        </w:rPr>
        <w:t>武汉及北京分公司开具增值税电子普通发票即可。</w:t>
      </w:r>
    </w:p>
    <w:p w14:paraId="15EA383F">
      <w:pPr>
        <w:jc w:val="left"/>
        <w:rPr>
          <w:sz w:val="28"/>
          <w:szCs w:val="28"/>
        </w:rPr>
      </w:pPr>
    </w:p>
    <w:p w14:paraId="021226A7">
      <w:pPr>
        <w:jc w:val="left"/>
        <w:rPr>
          <w:sz w:val="28"/>
          <w:szCs w:val="28"/>
        </w:rPr>
      </w:pPr>
    </w:p>
    <w:p w14:paraId="6A875DA1">
      <w:pPr>
        <w:jc w:val="left"/>
        <w:rPr>
          <w:sz w:val="28"/>
          <w:szCs w:val="28"/>
        </w:rPr>
      </w:pPr>
    </w:p>
    <w:p w14:paraId="32B10D4A">
      <w:pPr>
        <w:spacing w:line="360" w:lineRule="auto"/>
        <w:rPr>
          <w:rFonts w:hint="eastAsia" w:asciiTheme="minorHAnsi" w:hAnsiTheme="minorHAnsi" w:eastAsiaTheme="minorEastAsia" w:cstheme="minorBidi"/>
          <w:b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44"/>
          <w:sz w:val="32"/>
          <w:szCs w:val="32"/>
          <w:lang w:val="en-US" w:eastAsia="zh-CN" w:bidi="ar-SA"/>
        </w:rPr>
        <w:t>第五点</w:t>
      </w:r>
      <w:r>
        <w:rPr>
          <w:rFonts w:hint="eastAsia" w:cstheme="minorBidi"/>
          <w:b/>
          <w:bCs/>
          <w:kern w:val="44"/>
          <w:sz w:val="32"/>
          <w:szCs w:val="32"/>
          <w:lang w:val="en-US" w:eastAsia="zh-CN" w:bidi="ar-SA"/>
        </w:rPr>
        <w:t>：</w:t>
      </w:r>
      <w:r>
        <w:rPr>
          <w:rFonts w:hint="eastAsia" w:asciiTheme="minorHAnsi" w:hAnsiTheme="minorHAnsi" w:eastAsiaTheme="minorEastAsia" w:cstheme="minorBidi"/>
          <w:b/>
          <w:bCs/>
          <w:kern w:val="44"/>
          <w:sz w:val="32"/>
          <w:szCs w:val="32"/>
          <w:lang w:val="en-US" w:eastAsia="zh-CN" w:bidi="ar-SA"/>
        </w:rPr>
        <w:t>报销标准及相关制度</w:t>
      </w:r>
    </w:p>
    <w:p w14:paraId="4D57ACA5">
      <w:pPr>
        <w:numPr>
          <w:ilvl w:val="0"/>
          <w:numId w:val="9"/>
        </w:numPr>
        <w:spacing w:line="360" w:lineRule="auto"/>
        <w:ind w:left="425" w:leftChars="0" w:hanging="425" w:firstLineChars="0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针对不同类型的费用，可以参考公司内部相关政策规定：</w:t>
      </w:r>
    </w:p>
    <w:p w14:paraId="37870AD6">
      <w:pPr>
        <w:pStyle w:val="13"/>
        <w:widowControl/>
        <w:numPr>
          <w:ilvl w:val="0"/>
          <w:numId w:val="10"/>
        </w:numPr>
        <w:spacing w:after="120" w:line="360" w:lineRule="auto"/>
        <w:ind w:left="360" w:leftChars="0" w:hanging="360" w:firstLineChars="0"/>
        <w:jc w:val="left"/>
        <w:rPr>
          <w:rFonts w:hint="eastAsia"/>
        </w:rPr>
      </w:pPr>
      <w:r>
        <w:rPr>
          <w:rFonts w:hint="eastAsia"/>
        </w:rPr>
        <w:t>国内出差报销标准，请参考《国内出差管理制度》</w:t>
      </w:r>
    </w:p>
    <w:p w14:paraId="0B282CDF">
      <w:pPr>
        <w:pStyle w:val="13"/>
        <w:widowControl/>
        <w:numPr>
          <w:ilvl w:val="0"/>
          <w:numId w:val="0"/>
        </w:numPr>
        <w:spacing w:after="120" w:line="360" w:lineRule="auto"/>
        <w:ind w:leftChars="0"/>
        <w:jc w:val="left"/>
        <w:rPr>
          <w:rFonts w:hint="eastAsia"/>
        </w:rPr>
      </w:pPr>
      <w:r>
        <w:rPr>
          <w:rFonts w:hint="eastAsia"/>
        </w:rPr>
        <w:object>
          <v:shape id="_x0000_i1026" o:spt="75" type="#_x0000_t75" style="height:42pt;width:16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Package" ShapeID="_x0000_i1026" DrawAspect="Content" ObjectID="_1468075726" r:id="rId10">
            <o:LockedField>false</o:LockedField>
          </o:OLEObject>
        </w:object>
      </w:r>
    </w:p>
    <w:p w14:paraId="52B785DD">
      <w:pPr>
        <w:pStyle w:val="13"/>
        <w:widowControl/>
        <w:numPr>
          <w:ilvl w:val="0"/>
          <w:numId w:val="10"/>
        </w:numPr>
        <w:spacing w:after="120" w:line="360" w:lineRule="auto"/>
        <w:ind w:left="360" w:leftChars="0" w:hanging="360" w:firstLineChars="0"/>
        <w:jc w:val="left"/>
        <w:rPr>
          <w:rFonts w:hint="eastAsia"/>
        </w:rPr>
      </w:pPr>
      <w:r>
        <w:rPr>
          <w:rFonts w:hint="eastAsia"/>
        </w:rPr>
        <w:t>境外出差报销标准，请参考《海外出差管理制度》</w:t>
      </w:r>
    </w:p>
    <w:p w14:paraId="45CF3DB4">
      <w:pPr>
        <w:pStyle w:val="13"/>
        <w:widowControl/>
        <w:numPr>
          <w:ilvl w:val="0"/>
          <w:numId w:val="0"/>
        </w:numPr>
        <w:spacing w:after="120" w:line="360" w:lineRule="auto"/>
        <w:ind w:leftChars="0"/>
        <w:jc w:val="left"/>
        <w:rPr>
          <w:rFonts w:hint="eastAsia"/>
        </w:rPr>
      </w:pPr>
      <w:r>
        <w:rPr>
          <w:rFonts w:hint="eastAsia"/>
        </w:rPr>
        <w:object>
          <v:shape id="_x0000_i1027" o:spt="75" type="#_x0000_t75" style="height:55.5pt;width:76.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7" DrawAspect="Icon" ObjectID="_1468075727" r:id="rId12">
            <o:LockedField>false</o:LockedField>
          </o:OLEObject>
        </w:object>
      </w:r>
    </w:p>
    <w:p w14:paraId="65974C1F">
      <w:pPr>
        <w:pStyle w:val="13"/>
        <w:widowControl/>
        <w:numPr>
          <w:ilvl w:val="0"/>
          <w:numId w:val="10"/>
        </w:numPr>
        <w:spacing w:after="120" w:line="360" w:lineRule="auto"/>
        <w:ind w:left="360" w:leftChars="0" w:hanging="360" w:firstLineChars="0"/>
        <w:jc w:val="left"/>
        <w:rPr>
          <w:rFonts w:hint="eastAsia"/>
        </w:rPr>
      </w:pPr>
      <w:r>
        <w:rPr>
          <w:rFonts w:hint="eastAsia"/>
        </w:rPr>
        <w:t>业务招待、接待标准，请参考《业务招待管理制度》</w:t>
      </w:r>
    </w:p>
    <w:p w14:paraId="61A24F04">
      <w:pPr>
        <w:pStyle w:val="13"/>
        <w:widowControl/>
        <w:numPr>
          <w:ilvl w:val="0"/>
          <w:numId w:val="0"/>
        </w:numPr>
        <w:spacing w:after="120" w:line="360" w:lineRule="auto"/>
        <w:ind w:leftChars="0"/>
        <w:jc w:val="left"/>
        <w:rPr>
          <w:rFonts w:hint="eastAsia"/>
        </w:rPr>
      </w:pPr>
      <w:r>
        <w:rPr>
          <w:rFonts w:hint="eastAsia"/>
        </w:rPr>
        <w:object>
          <v:shape id="_x0000_i1028" o:spt="75" type="#_x0000_t75" style="height:55.5pt;width:76.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Package" ShapeID="_x0000_i1028" DrawAspect="Icon" ObjectID="_1468075728" r:id="rId14">
            <o:LockedField>false</o:LockedField>
          </o:OLEObject>
        </w:object>
      </w:r>
    </w:p>
    <w:p w14:paraId="78501D1F">
      <w:pPr>
        <w:pStyle w:val="13"/>
        <w:widowControl/>
        <w:numPr>
          <w:ilvl w:val="0"/>
          <w:numId w:val="10"/>
        </w:numPr>
        <w:spacing w:after="120" w:line="360" w:lineRule="auto"/>
        <w:ind w:left="360" w:leftChars="0" w:hanging="360" w:firstLineChars="0"/>
        <w:jc w:val="left"/>
        <w:rPr>
          <w:rFonts w:hint="eastAsia"/>
        </w:rPr>
      </w:pPr>
      <w:r>
        <w:rPr>
          <w:rFonts w:hint="eastAsia"/>
        </w:rPr>
        <w:t>自驾车报销标准，请参考《办公用车管理规定》</w:t>
      </w:r>
    </w:p>
    <w:p w14:paraId="231FE548">
      <w:pPr>
        <w:pStyle w:val="13"/>
        <w:widowControl/>
        <w:numPr>
          <w:ilvl w:val="0"/>
          <w:numId w:val="0"/>
        </w:numPr>
        <w:spacing w:after="120" w:line="360" w:lineRule="auto"/>
        <w:ind w:leftChars="0"/>
        <w:jc w:val="left"/>
        <w:rPr>
          <w:rFonts w:hint="eastAsia"/>
        </w:rPr>
      </w:pPr>
      <w:r>
        <w:rPr>
          <w:rFonts w:hint="eastAsia"/>
        </w:rPr>
        <w:object>
          <v:shape id="_x0000_i1029" o:spt="75" type="#_x0000_t75" style="height:55.5pt;width:76.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Package" ShapeID="_x0000_i1029" DrawAspect="Icon" ObjectID="_1468075729" r:id="rId16">
            <o:LockedField>false</o:LockedField>
          </o:OLEObject>
        </w:object>
      </w:r>
    </w:p>
    <w:p w14:paraId="347A22A0">
      <w:pPr>
        <w:pStyle w:val="13"/>
        <w:widowControl/>
        <w:numPr>
          <w:ilvl w:val="0"/>
          <w:numId w:val="10"/>
        </w:numPr>
        <w:spacing w:after="120" w:line="360" w:lineRule="auto"/>
        <w:ind w:left="360" w:leftChars="0" w:hanging="360" w:firstLineChars="0"/>
        <w:jc w:val="left"/>
        <w:rPr>
          <w:rFonts w:hint="eastAsia"/>
        </w:rPr>
      </w:pPr>
      <w:r>
        <w:rPr>
          <w:rFonts w:hint="eastAsia"/>
        </w:rPr>
        <w:t>俱乐部相关费用报销，请参考《俱乐部管理办法》</w:t>
      </w:r>
    </w:p>
    <w:p w14:paraId="1FF55932">
      <w:pPr>
        <w:pStyle w:val="13"/>
        <w:widowControl/>
        <w:numPr>
          <w:ilvl w:val="0"/>
          <w:numId w:val="0"/>
        </w:numPr>
        <w:spacing w:after="120" w:line="360" w:lineRule="auto"/>
        <w:ind w:leftChars="0"/>
        <w:jc w:val="left"/>
        <w:rPr>
          <w:rFonts w:hint="eastAsia"/>
        </w:rPr>
      </w:pPr>
      <w:r>
        <w:rPr>
          <w:rFonts w:hint="eastAsia"/>
        </w:rPr>
        <w:object>
          <v:shape id="_x0000_i1030" o:spt="75" type="#_x0000_t75" style="height:55.5pt;width:76.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Package" ShapeID="_x0000_i1030" DrawAspect="Icon" ObjectID="_1468075730" r:id="rId18">
            <o:LockedField>false</o:LockedField>
          </o:OLEObject>
        </w:object>
      </w:r>
    </w:p>
    <w:p w14:paraId="4C8F3169">
      <w:pPr>
        <w:pStyle w:val="13"/>
        <w:widowControl/>
        <w:numPr>
          <w:ilvl w:val="0"/>
          <w:numId w:val="10"/>
        </w:numPr>
        <w:spacing w:after="120" w:line="360" w:lineRule="auto"/>
        <w:ind w:left="360" w:leftChars="0" w:hanging="360" w:firstLineChars="0"/>
        <w:jc w:val="left"/>
        <w:rPr>
          <w:rFonts w:hint="eastAsia"/>
        </w:rPr>
      </w:pPr>
      <w:r>
        <w:rPr>
          <w:rFonts w:hint="eastAsia"/>
        </w:rPr>
        <w:t>外协人员报销标准，请参考《外协人员管理规定》</w:t>
      </w:r>
    </w:p>
    <w:p w14:paraId="28D4F05A">
      <w:pPr>
        <w:pStyle w:val="13"/>
        <w:widowControl/>
        <w:numPr>
          <w:ilvl w:val="0"/>
          <w:numId w:val="0"/>
        </w:numPr>
        <w:spacing w:after="120" w:line="360" w:lineRule="auto"/>
        <w:ind w:leftChars="0"/>
        <w:jc w:val="left"/>
        <w:rPr>
          <w:rFonts w:hint="eastAsia"/>
        </w:rPr>
      </w:pPr>
      <w:r>
        <w:rPr>
          <w:rFonts w:hint="eastAsia"/>
        </w:rPr>
        <w:object>
          <v:shape id="_x0000_i1031" o:spt="75" type="#_x0000_t75" style="height:55.5pt;width:76.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Package" ShapeID="_x0000_i1031" DrawAspect="Icon" ObjectID="_1468075731" r:id="rId20">
            <o:LockedField>false</o:LockedField>
          </o:OLEObject>
        </w:object>
      </w:r>
    </w:p>
    <w:p w14:paraId="5AF0DCCD">
      <w:pPr>
        <w:pStyle w:val="13"/>
        <w:widowControl/>
        <w:numPr>
          <w:ilvl w:val="0"/>
          <w:numId w:val="10"/>
        </w:numPr>
        <w:spacing w:after="120" w:line="360" w:lineRule="auto"/>
        <w:ind w:left="360" w:leftChars="0" w:hanging="360" w:firstLineChars="0"/>
        <w:jc w:val="left"/>
        <w:rPr>
          <w:rFonts w:hint="eastAsia"/>
        </w:rPr>
      </w:pPr>
      <w:r>
        <w:rPr>
          <w:rFonts w:hint="eastAsia"/>
          <w:highlight w:val="yellow"/>
        </w:rPr>
        <w:t>各种费用类型需要准备的附件，请参考《费用报销附件细则》</w:t>
      </w:r>
    </w:p>
    <w:p w14:paraId="6FC53CF5">
      <w:pPr>
        <w:pStyle w:val="13"/>
        <w:widowControl/>
        <w:numPr>
          <w:ilvl w:val="0"/>
          <w:numId w:val="0"/>
        </w:numPr>
        <w:spacing w:after="120" w:line="360" w:lineRule="auto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32" o:spt="75" type="#_x0000_t75" style="height:40.25pt;width:106.6pt;" o:ole="t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Package" ShapeID="_x0000_i1032" DrawAspect="Content" ObjectID="_1468075732" r:id="rId22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9F3D0D"/>
    <w:multiLevelType w:val="singleLevel"/>
    <w:tmpl w:val="829F3D0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89C04A78"/>
    <w:multiLevelType w:val="singleLevel"/>
    <w:tmpl w:val="89C04A7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color w:val="FF0000"/>
      </w:rPr>
    </w:lvl>
  </w:abstractNum>
  <w:abstractNum w:abstractNumId="2">
    <w:nsid w:val="9CD445D0"/>
    <w:multiLevelType w:val="singleLevel"/>
    <w:tmpl w:val="9CD445D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color w:val="FF0000"/>
      </w:rPr>
    </w:lvl>
  </w:abstractNum>
  <w:abstractNum w:abstractNumId="3">
    <w:nsid w:val="9F43B202"/>
    <w:multiLevelType w:val="singleLevel"/>
    <w:tmpl w:val="9F43B202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C32E14CB"/>
    <w:multiLevelType w:val="singleLevel"/>
    <w:tmpl w:val="C32E14C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DFD4EBE3"/>
    <w:multiLevelType w:val="singleLevel"/>
    <w:tmpl w:val="DFD4EBE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6">
    <w:nsid w:val="F00F88D7"/>
    <w:multiLevelType w:val="singleLevel"/>
    <w:tmpl w:val="F00F88D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7">
    <w:nsid w:val="1077A697"/>
    <w:multiLevelType w:val="singleLevel"/>
    <w:tmpl w:val="1077A69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8">
    <w:nsid w:val="4F8A403F"/>
    <w:multiLevelType w:val="singleLevel"/>
    <w:tmpl w:val="4F8A403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9">
    <w:nsid w:val="75E271E8"/>
    <w:multiLevelType w:val="singleLevel"/>
    <w:tmpl w:val="75E271E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9"/>
  </w:num>
  <w:num w:numId="8">
    <w:abstractNumId w:val="3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D32"/>
    <w:rsid w:val="0000206D"/>
    <w:rsid w:val="00030291"/>
    <w:rsid w:val="00051279"/>
    <w:rsid w:val="00080EF5"/>
    <w:rsid w:val="000879CD"/>
    <w:rsid w:val="000B4FAE"/>
    <w:rsid w:val="000F103F"/>
    <w:rsid w:val="0010131C"/>
    <w:rsid w:val="001A329D"/>
    <w:rsid w:val="001B2A9D"/>
    <w:rsid w:val="001B5E35"/>
    <w:rsid w:val="001C3073"/>
    <w:rsid w:val="001E7599"/>
    <w:rsid w:val="00297321"/>
    <w:rsid w:val="002B3B76"/>
    <w:rsid w:val="002C4E74"/>
    <w:rsid w:val="002F56FE"/>
    <w:rsid w:val="00351852"/>
    <w:rsid w:val="00351D2C"/>
    <w:rsid w:val="003C4EE6"/>
    <w:rsid w:val="00407597"/>
    <w:rsid w:val="004F2C55"/>
    <w:rsid w:val="005740BF"/>
    <w:rsid w:val="005B1F08"/>
    <w:rsid w:val="005B674E"/>
    <w:rsid w:val="005C76FC"/>
    <w:rsid w:val="006135C5"/>
    <w:rsid w:val="00657667"/>
    <w:rsid w:val="0065791A"/>
    <w:rsid w:val="006719E3"/>
    <w:rsid w:val="00682B9A"/>
    <w:rsid w:val="0068775E"/>
    <w:rsid w:val="006C3733"/>
    <w:rsid w:val="006C49A2"/>
    <w:rsid w:val="006E28BA"/>
    <w:rsid w:val="00734FEC"/>
    <w:rsid w:val="007F7D63"/>
    <w:rsid w:val="00833C54"/>
    <w:rsid w:val="009435DC"/>
    <w:rsid w:val="009C129F"/>
    <w:rsid w:val="009D3F08"/>
    <w:rsid w:val="00A237E1"/>
    <w:rsid w:val="00A40980"/>
    <w:rsid w:val="00A54044"/>
    <w:rsid w:val="00AA4456"/>
    <w:rsid w:val="00AE095D"/>
    <w:rsid w:val="00AE2D4D"/>
    <w:rsid w:val="00AE5791"/>
    <w:rsid w:val="00B04D80"/>
    <w:rsid w:val="00B07B6B"/>
    <w:rsid w:val="00B7258B"/>
    <w:rsid w:val="00B900B0"/>
    <w:rsid w:val="00B95936"/>
    <w:rsid w:val="00BA795D"/>
    <w:rsid w:val="00BB0ECB"/>
    <w:rsid w:val="00BE68DB"/>
    <w:rsid w:val="00C32CC8"/>
    <w:rsid w:val="00C71D68"/>
    <w:rsid w:val="00C94432"/>
    <w:rsid w:val="00D21E05"/>
    <w:rsid w:val="00D82F1A"/>
    <w:rsid w:val="00D83D69"/>
    <w:rsid w:val="00DA579D"/>
    <w:rsid w:val="00E11FAD"/>
    <w:rsid w:val="00E35A41"/>
    <w:rsid w:val="00EE7ABE"/>
    <w:rsid w:val="00EF07D6"/>
    <w:rsid w:val="00F66D32"/>
    <w:rsid w:val="00F7766C"/>
    <w:rsid w:val="00FA117B"/>
    <w:rsid w:val="00FF4124"/>
    <w:rsid w:val="16FB225B"/>
    <w:rsid w:val="27566D2E"/>
    <w:rsid w:val="27A92599"/>
    <w:rsid w:val="369323B1"/>
    <w:rsid w:val="44880FC6"/>
    <w:rsid w:val="48C620B8"/>
    <w:rsid w:val="5D8C7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nhideWhenUsed="0" w:uiPriority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link w:val="14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uiPriority w:val="0"/>
    <w:rPr>
      <w:color w:val="0000FF"/>
      <w:u w:val="single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页眉 字符"/>
    <w:link w:val="7"/>
    <w:qFormat/>
    <w:uiPriority w:val="99"/>
    <w:rPr>
      <w:sz w:val="18"/>
    </w:rPr>
  </w:style>
  <w:style w:type="character" w:customStyle="1" w:styleId="15">
    <w:name w:val="页脚 字符"/>
    <w:link w:val="6"/>
    <w:qFormat/>
    <w:uiPriority w:val="99"/>
    <w:rPr>
      <w:sz w:val="18"/>
    </w:rPr>
  </w:style>
  <w:style w:type="character" w:customStyle="1" w:styleId="16">
    <w:name w:val="标题 1 字符"/>
    <w:link w:val="2"/>
    <w:qFormat/>
    <w:uiPriority w:val="9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emf"/><Relationship Id="rId7" Type="http://schemas.openxmlformats.org/officeDocument/2006/relationships/oleObject" Target="embeddings/oleObject1.bin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2.emf"/><Relationship Id="rId22" Type="http://schemas.openxmlformats.org/officeDocument/2006/relationships/oleObject" Target="embeddings/oleObject8.bin"/><Relationship Id="rId21" Type="http://schemas.openxmlformats.org/officeDocument/2006/relationships/image" Target="media/image11.emf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" Type="http://schemas.openxmlformats.org/officeDocument/2006/relationships/image" Target="media/image10.emf"/><Relationship Id="rId18" Type="http://schemas.openxmlformats.org/officeDocument/2006/relationships/oleObject" Target="embeddings/oleObject6.bin"/><Relationship Id="rId17" Type="http://schemas.openxmlformats.org/officeDocument/2006/relationships/image" Target="media/image9.emf"/><Relationship Id="rId16" Type="http://schemas.openxmlformats.org/officeDocument/2006/relationships/oleObject" Target="embeddings/oleObject5.bin"/><Relationship Id="rId15" Type="http://schemas.openxmlformats.org/officeDocument/2006/relationships/image" Target="media/image8.emf"/><Relationship Id="rId14" Type="http://schemas.openxmlformats.org/officeDocument/2006/relationships/oleObject" Target="embeddings/oleObject4.bin"/><Relationship Id="rId13" Type="http://schemas.openxmlformats.org/officeDocument/2006/relationships/image" Target="media/image7.emf"/><Relationship Id="rId12" Type="http://schemas.openxmlformats.org/officeDocument/2006/relationships/oleObject" Target="embeddings/oleObject3.bin"/><Relationship Id="rId11" Type="http://schemas.openxmlformats.org/officeDocument/2006/relationships/image" Target="media/image6.e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1442</Words>
  <Characters>1463</Characters>
  <Lines>12</Lines>
  <Paragraphs>3</Paragraphs>
  <TotalTime>0</TotalTime>
  <ScaleCrop>false</ScaleCrop>
  <LinksUpToDate>false</LinksUpToDate>
  <CharactersWithSpaces>1476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2022-01-17T08:40:00Z</dcterms:created>
  <dc:creator>Administrator</dc:creator>
  <cp:lastModifiedBy>从何说起</cp:lastModifiedBy>
  <dcterms:modified xsi:type="dcterms:W3CDTF">2025-04-24T10:58:10Z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454026168A714224BA7FA64D7C737018_12</vt:lpwstr>
  </property>
  <property fmtid="{D5CDD505-2E9C-101B-9397-08002B2CF9AE}" pid="4" name="KSOTemplateDocerSaveRecord">
    <vt:lpwstr>eyJoZGlkIjoiZjU2MTAyY2M5YzllZTBlY2M3N2EwMmNhNzU1ZGJlNzciLCJ1c2VySWQiOiIyODQxNjg3MzMifQ==</vt:lpwstr>
  </property>
</Properties>
</file>